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67" w:rsidRPr="00821FD4" w:rsidRDefault="00B963E2" w:rsidP="009818C0">
      <w:pPr>
        <w:pStyle w:val="berschrift2"/>
        <w:rPr>
          <w:sz w:val="32"/>
          <w:szCs w:val="32"/>
          <w:lang w:val="it-IT"/>
        </w:rPr>
      </w:pPr>
      <w:proofErr w:type="spellStart"/>
      <w:r w:rsidRPr="00821FD4">
        <w:rPr>
          <w:sz w:val="28"/>
          <w:szCs w:val="28"/>
          <w:lang w:val="it-IT"/>
        </w:rPr>
        <w:t>Safe</w:t>
      </w:r>
      <w:proofErr w:type="spellEnd"/>
      <w:r w:rsidRPr="00821FD4">
        <w:rPr>
          <w:sz w:val="28"/>
          <w:szCs w:val="28"/>
          <w:lang w:val="it-IT"/>
        </w:rPr>
        <w:t xml:space="preserve"> Torque Off per i sistemi di posizionamento </w:t>
      </w:r>
      <w:proofErr w:type="spellStart"/>
      <w:r w:rsidRPr="00821FD4">
        <w:rPr>
          <w:sz w:val="28"/>
          <w:szCs w:val="28"/>
          <w:lang w:val="it-IT"/>
        </w:rPr>
        <w:t>PSx</w:t>
      </w:r>
      <w:proofErr w:type="spellEnd"/>
      <w:r w:rsidRPr="00821FD4">
        <w:rPr>
          <w:sz w:val="28"/>
          <w:szCs w:val="28"/>
          <w:lang w:val="it-IT"/>
        </w:rPr>
        <w:t xml:space="preserve"> 3 in IP65</w:t>
      </w:r>
    </w:p>
    <w:p w:rsidR="00C96E21" w:rsidRPr="00821FD4" w:rsidRDefault="00B963E2" w:rsidP="009818C0">
      <w:pPr>
        <w:rPr>
          <w:b/>
          <w:sz w:val="20"/>
          <w:szCs w:val="20"/>
          <w:lang w:val="it-IT"/>
        </w:rPr>
      </w:pPr>
      <w:proofErr w:type="spellStart"/>
      <w:proofErr w:type="gramStart"/>
      <w:r w:rsidRPr="00821FD4">
        <w:rPr>
          <w:b/>
          <w:sz w:val="20"/>
          <w:szCs w:val="20"/>
          <w:lang w:val="it-IT"/>
        </w:rPr>
        <w:t>halstrup</w:t>
      </w:r>
      <w:proofErr w:type="gramEnd"/>
      <w:r w:rsidRPr="00821FD4">
        <w:rPr>
          <w:b/>
          <w:sz w:val="20"/>
          <w:szCs w:val="20"/>
          <w:lang w:val="it-IT"/>
        </w:rPr>
        <w:t>-walcher</w:t>
      </w:r>
      <w:proofErr w:type="spellEnd"/>
      <w:r w:rsidRPr="00821FD4">
        <w:rPr>
          <w:b/>
          <w:sz w:val="20"/>
          <w:szCs w:val="20"/>
          <w:lang w:val="it-IT"/>
        </w:rPr>
        <w:t xml:space="preserve"> offre da oggi una nuova funzione di sicurezza ordinabile come opzione della serie </w:t>
      </w:r>
      <w:proofErr w:type="spellStart"/>
      <w:r w:rsidRPr="00821FD4">
        <w:rPr>
          <w:b/>
          <w:sz w:val="20"/>
          <w:szCs w:val="20"/>
          <w:lang w:val="it-IT"/>
        </w:rPr>
        <w:t>PSx</w:t>
      </w:r>
      <w:proofErr w:type="spellEnd"/>
      <w:r w:rsidRPr="00821FD4">
        <w:rPr>
          <w:b/>
          <w:sz w:val="20"/>
          <w:szCs w:val="20"/>
          <w:lang w:val="it-IT"/>
        </w:rPr>
        <w:t xml:space="preserve"> 3. La funzione di sicurezza </w:t>
      </w:r>
      <w:proofErr w:type="spellStart"/>
      <w:r w:rsidRPr="00821FD4">
        <w:rPr>
          <w:b/>
          <w:sz w:val="20"/>
          <w:szCs w:val="20"/>
          <w:lang w:val="it-IT"/>
        </w:rPr>
        <w:t>Safe</w:t>
      </w:r>
      <w:proofErr w:type="spellEnd"/>
      <w:r w:rsidRPr="00821FD4">
        <w:rPr>
          <w:b/>
          <w:sz w:val="20"/>
          <w:szCs w:val="20"/>
          <w:lang w:val="it-IT"/>
        </w:rPr>
        <w:t xml:space="preserve"> Torque Off (STO) è integrabile nei suoi azionamenti IP65 con bus di tipo Ethernet. La certificazione TÜV-</w:t>
      </w:r>
      <w:proofErr w:type="spellStart"/>
      <w:r w:rsidRPr="00821FD4">
        <w:rPr>
          <w:b/>
          <w:sz w:val="20"/>
          <w:szCs w:val="20"/>
          <w:lang w:val="it-IT"/>
        </w:rPr>
        <w:t>Rheinland</w:t>
      </w:r>
      <w:proofErr w:type="spellEnd"/>
      <w:r w:rsidRPr="00821FD4">
        <w:rPr>
          <w:b/>
          <w:sz w:val="20"/>
          <w:szCs w:val="20"/>
          <w:lang w:val="it-IT"/>
        </w:rPr>
        <w:t xml:space="preserve"> attesta il livello di sicurezza dell'hardware.</w:t>
      </w:r>
    </w:p>
    <w:p w:rsidR="00AB2BAE" w:rsidRPr="00821FD4" w:rsidRDefault="005C1BBB" w:rsidP="00AB2BAE">
      <w:pPr>
        <w:rPr>
          <w:lang w:val="it-IT"/>
        </w:rPr>
      </w:pPr>
      <w:r w:rsidRPr="00821FD4">
        <w:rPr>
          <w:noProof/>
          <w:lang w:val="it-IT" w:eastAsia="en-GB"/>
        </w:rPr>
        <w:drawing>
          <wp:inline distT="0" distB="0" distL="0" distR="0" wp14:anchorId="1381C276" wp14:editId="54323D79">
            <wp:extent cx="5759450" cy="3255645"/>
            <wp:effectExtent l="0" t="0" r="0" b="190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7" cstate="print">
                      <a:extLst>
                        <a:ext uri="{28A0092B-C50C-407E-A947-70E740481C1C}">
                          <a14:useLocalDpi xmlns:a14="http://schemas.microsoft.com/office/drawing/2010/main" val="0"/>
                        </a:ext>
                      </a:extLst>
                    </a:blip>
                    <a:srcRect b="12509"/>
                    <a:stretch/>
                  </pic:blipFill>
                  <pic:spPr bwMode="auto">
                    <a:xfrm>
                      <a:off x="0" y="0"/>
                      <a:ext cx="5759450" cy="3255645"/>
                    </a:xfrm>
                    <a:prstGeom prst="rect">
                      <a:avLst/>
                    </a:prstGeom>
                    <a:ln>
                      <a:noFill/>
                    </a:ln>
                    <a:extLst>
                      <a:ext uri="{53640926-AAD7-44D8-BBD7-CCE9431645EC}">
                        <a14:shadowObscured xmlns:a14="http://schemas.microsoft.com/office/drawing/2010/main"/>
                      </a:ext>
                    </a:extLst>
                  </pic:spPr>
                </pic:pic>
              </a:graphicData>
            </a:graphic>
          </wp:inline>
        </w:drawing>
      </w:r>
      <w:r w:rsidR="00AB2BAE" w:rsidRPr="00821FD4">
        <w:rPr>
          <w:lang w:val="it-IT"/>
        </w:rPr>
        <w:br/>
      </w:r>
      <w:r w:rsidR="00B963E2" w:rsidRPr="00821FD4">
        <w:rPr>
          <w:sz w:val="16"/>
          <w:lang w:val="it-IT"/>
        </w:rPr>
        <w:t xml:space="preserve">Sistemi di posizionamento della serie </w:t>
      </w:r>
      <w:proofErr w:type="spellStart"/>
      <w:r w:rsidR="00B963E2" w:rsidRPr="00821FD4">
        <w:rPr>
          <w:sz w:val="16"/>
          <w:lang w:val="it-IT"/>
        </w:rPr>
        <w:t>PSx</w:t>
      </w:r>
      <w:proofErr w:type="spellEnd"/>
      <w:r w:rsidR="00B963E2" w:rsidRPr="00821FD4">
        <w:rPr>
          <w:sz w:val="16"/>
          <w:lang w:val="it-IT"/>
        </w:rPr>
        <w:t xml:space="preserve"> 3 con IP65 e nuova opzione STO con certificazione TÜV</w:t>
      </w:r>
    </w:p>
    <w:p w:rsidR="00B963E2" w:rsidRPr="00821FD4" w:rsidRDefault="00B963E2" w:rsidP="00B963E2">
      <w:pPr>
        <w:rPr>
          <w:sz w:val="20"/>
          <w:szCs w:val="20"/>
          <w:lang w:val="it-IT"/>
        </w:rPr>
      </w:pPr>
      <w:r w:rsidRPr="00821FD4">
        <w:rPr>
          <w:sz w:val="20"/>
          <w:szCs w:val="20"/>
          <w:lang w:val="it-IT"/>
        </w:rPr>
        <w:t xml:space="preserve">La nuova opzione </w:t>
      </w:r>
      <w:proofErr w:type="spellStart"/>
      <w:r w:rsidRPr="00821FD4">
        <w:rPr>
          <w:sz w:val="20"/>
          <w:szCs w:val="20"/>
          <w:lang w:val="it-IT"/>
        </w:rPr>
        <w:t>Safe</w:t>
      </w:r>
      <w:proofErr w:type="spellEnd"/>
      <w:r w:rsidRPr="00821FD4">
        <w:rPr>
          <w:sz w:val="20"/>
          <w:szCs w:val="20"/>
          <w:lang w:val="it-IT"/>
        </w:rPr>
        <w:t xml:space="preserve"> </w:t>
      </w:r>
      <w:proofErr w:type="spellStart"/>
      <w:r w:rsidRPr="00821FD4">
        <w:rPr>
          <w:sz w:val="20"/>
          <w:szCs w:val="20"/>
          <w:lang w:val="it-IT"/>
        </w:rPr>
        <w:t>Tourque</w:t>
      </w:r>
      <w:proofErr w:type="spellEnd"/>
      <w:r w:rsidRPr="00821FD4">
        <w:rPr>
          <w:sz w:val="20"/>
          <w:szCs w:val="20"/>
          <w:lang w:val="it-IT"/>
        </w:rPr>
        <w:t xml:space="preserve"> Off dei sistemi di posizionamento di </w:t>
      </w:r>
      <w:proofErr w:type="spellStart"/>
      <w:r w:rsidRPr="00821FD4">
        <w:rPr>
          <w:sz w:val="20"/>
          <w:szCs w:val="20"/>
          <w:lang w:val="it-IT"/>
        </w:rPr>
        <w:t>halstrup-walcher</w:t>
      </w:r>
      <w:proofErr w:type="spellEnd"/>
      <w:r w:rsidRPr="00821FD4">
        <w:rPr>
          <w:sz w:val="20"/>
          <w:szCs w:val="20"/>
          <w:lang w:val="it-IT"/>
        </w:rPr>
        <w:t xml:space="preserve"> viene utilizzata in applicazioni con elevati requisiti di sicurezza, ad esempio nella regolazione degli assi più esterni delle macchine. Quando la funzione STO è attivata, il motore del sistema di posizionamento viene spento. Ciò significa che non viene più generata alcuna coppia, l'azionamento si ferma per inerzia e non è più possibile un avvio</w:t>
      </w:r>
      <w:r w:rsidRPr="00821FD4">
        <w:rPr>
          <w:sz w:val="20"/>
          <w:szCs w:val="20"/>
          <w:lang w:val="it-IT"/>
        </w:rPr>
        <w:t xml:space="preserve"> involontario dell'azionamento.</w:t>
      </w:r>
      <w:bookmarkStart w:id="0" w:name="_GoBack"/>
      <w:bookmarkEnd w:id="0"/>
    </w:p>
    <w:p w:rsidR="00B963E2" w:rsidRPr="00821FD4" w:rsidRDefault="00B963E2" w:rsidP="00B963E2">
      <w:pPr>
        <w:rPr>
          <w:sz w:val="20"/>
          <w:szCs w:val="20"/>
          <w:lang w:val="it-IT"/>
        </w:rPr>
      </w:pPr>
      <w:r w:rsidRPr="00821FD4">
        <w:rPr>
          <w:sz w:val="20"/>
          <w:szCs w:val="20"/>
          <w:lang w:val="it-IT"/>
        </w:rPr>
        <w:t xml:space="preserve">Invece della separazione galvanica standard, gli azionamenti con la funzione </w:t>
      </w:r>
      <w:proofErr w:type="spellStart"/>
      <w:r w:rsidRPr="00821FD4">
        <w:rPr>
          <w:sz w:val="20"/>
          <w:szCs w:val="20"/>
          <w:lang w:val="it-IT"/>
        </w:rPr>
        <w:t>Safe</w:t>
      </w:r>
      <w:proofErr w:type="spellEnd"/>
      <w:r w:rsidRPr="00821FD4">
        <w:rPr>
          <w:sz w:val="20"/>
          <w:szCs w:val="20"/>
          <w:lang w:val="it-IT"/>
        </w:rPr>
        <w:t xml:space="preserve"> Torque Off sono dotati di un circuito di alimentazione speciale che consente l'arresto in sicurezza del sistema di posizionamento. L'attivazione dell'ingresso di disattivazione da parte del sistema di controllo della macchina è sufficiente; non è necessario un ulteriore interruttore di sicurezza tra il sistema di controllo e il sistema di posizionamento </w:t>
      </w:r>
      <w:proofErr w:type="spellStart"/>
      <w:r w:rsidRPr="00821FD4">
        <w:rPr>
          <w:sz w:val="20"/>
          <w:szCs w:val="20"/>
          <w:lang w:val="it-IT"/>
        </w:rPr>
        <w:t>PSx</w:t>
      </w:r>
      <w:proofErr w:type="spellEnd"/>
      <w:r w:rsidRPr="00821FD4">
        <w:rPr>
          <w:sz w:val="20"/>
          <w:szCs w:val="20"/>
          <w:lang w:val="it-IT"/>
        </w:rPr>
        <w:t xml:space="preserve"> (attuatore). La catena di sicurezza accorciata riduce al minimo il cablaggio e lo spazio nece</w:t>
      </w:r>
      <w:r w:rsidRPr="00821FD4">
        <w:rPr>
          <w:sz w:val="20"/>
          <w:szCs w:val="20"/>
          <w:lang w:val="it-IT"/>
        </w:rPr>
        <w:t>ssario nell'armadio di comando.</w:t>
      </w:r>
    </w:p>
    <w:p w:rsidR="00B963E2" w:rsidRPr="00821FD4" w:rsidRDefault="00B963E2" w:rsidP="00B963E2">
      <w:pPr>
        <w:rPr>
          <w:sz w:val="20"/>
          <w:szCs w:val="20"/>
          <w:lang w:val="it-IT"/>
        </w:rPr>
      </w:pPr>
      <w:r w:rsidRPr="00821FD4">
        <w:rPr>
          <w:sz w:val="20"/>
          <w:szCs w:val="20"/>
          <w:lang w:val="it-IT"/>
        </w:rPr>
        <w:t>Come opzione, il controllo può inviare regolarmente impulsi di prova (OSSD) all'azionamento. Se l'azionamento non riceve un impulso di test, ciò significa che la linea STO è difettosa. Il sistema di posizionamento invia quindi un messaggio di errore. Questi impulsi di test sono utilizzati per le applicazioni in cui il tipo di cablaggio può presentare dei rischi non eliminabili. Se si utilizzano cavi adatti o se i cavi sono posati in modo protetto, tali guasti possono essere esclusi rendendo non</w:t>
      </w:r>
      <w:r w:rsidRPr="00821FD4">
        <w:rPr>
          <w:sz w:val="20"/>
          <w:szCs w:val="20"/>
          <w:lang w:val="it-IT"/>
        </w:rPr>
        <w:t xml:space="preserve"> necessari gli impulsi di test.</w:t>
      </w:r>
    </w:p>
    <w:p w:rsidR="00C96E21" w:rsidRPr="00821FD4" w:rsidRDefault="00B963E2" w:rsidP="00B963E2">
      <w:pPr>
        <w:rPr>
          <w:sz w:val="20"/>
          <w:szCs w:val="20"/>
          <w:lang w:val="it-IT"/>
        </w:rPr>
      </w:pPr>
      <w:r w:rsidRPr="00821FD4">
        <w:rPr>
          <w:sz w:val="20"/>
          <w:szCs w:val="20"/>
          <w:lang w:val="it-IT"/>
        </w:rPr>
        <w:t xml:space="preserve">I sistemi di posizionamento </w:t>
      </w:r>
      <w:proofErr w:type="spellStart"/>
      <w:r w:rsidRPr="00821FD4">
        <w:rPr>
          <w:sz w:val="20"/>
          <w:szCs w:val="20"/>
          <w:lang w:val="it-IT"/>
        </w:rPr>
        <w:t>PSx</w:t>
      </w:r>
      <w:proofErr w:type="spellEnd"/>
      <w:r w:rsidRPr="00821FD4">
        <w:rPr>
          <w:sz w:val="20"/>
          <w:szCs w:val="20"/>
          <w:lang w:val="it-IT"/>
        </w:rPr>
        <w:t xml:space="preserve"> con STO raggiungono il Performance Level c o SIL 1. Poiché in un'analisi dei rischi gli azionamenti compatti di </w:t>
      </w:r>
      <w:proofErr w:type="spellStart"/>
      <w:r w:rsidRPr="00821FD4">
        <w:rPr>
          <w:sz w:val="20"/>
          <w:szCs w:val="20"/>
          <w:lang w:val="it-IT"/>
        </w:rPr>
        <w:t>halstrup-walcher</w:t>
      </w:r>
      <w:proofErr w:type="spellEnd"/>
      <w:r w:rsidRPr="00821FD4">
        <w:rPr>
          <w:sz w:val="20"/>
          <w:szCs w:val="20"/>
          <w:lang w:val="it-IT"/>
        </w:rPr>
        <w:t xml:space="preserve"> non mostrano alcun potenziale di lesioni gravi o addirittura mortali, questa classificazione è sufficiente.</w:t>
      </w:r>
    </w:p>
    <w:p w:rsidR="004E410F" w:rsidRPr="00821FD4" w:rsidRDefault="004E410F" w:rsidP="00636323">
      <w:pPr>
        <w:rPr>
          <w:sz w:val="20"/>
          <w:szCs w:val="20"/>
          <w:lang w:val="it-IT"/>
        </w:rPr>
      </w:pPr>
    </w:p>
    <w:p w:rsidR="00B963E2" w:rsidRPr="00821FD4" w:rsidRDefault="00B963E2" w:rsidP="00636323">
      <w:pPr>
        <w:rPr>
          <w:b/>
          <w:sz w:val="20"/>
          <w:szCs w:val="20"/>
          <w:lang w:val="it-IT"/>
        </w:rPr>
      </w:pPr>
      <w:r w:rsidRPr="00821FD4">
        <w:rPr>
          <w:b/>
          <w:sz w:val="20"/>
          <w:szCs w:val="20"/>
          <w:lang w:val="it-IT"/>
        </w:rPr>
        <w:t>Retrofit di successo con azionamenti intelligenti</w:t>
      </w:r>
    </w:p>
    <w:p w:rsidR="00B963E2" w:rsidRPr="00821FD4" w:rsidRDefault="00B963E2" w:rsidP="009818C0">
      <w:pPr>
        <w:rPr>
          <w:sz w:val="20"/>
          <w:szCs w:val="20"/>
          <w:lang w:val="it-IT"/>
        </w:rPr>
      </w:pPr>
      <w:r w:rsidRPr="00821FD4">
        <w:rPr>
          <w:sz w:val="20"/>
          <w:szCs w:val="20"/>
          <w:lang w:val="it-IT"/>
        </w:rPr>
        <w:t xml:space="preserve">I sistemi di posizionamento di </w:t>
      </w:r>
      <w:proofErr w:type="spellStart"/>
      <w:r w:rsidRPr="00821FD4">
        <w:rPr>
          <w:sz w:val="20"/>
          <w:szCs w:val="20"/>
          <w:lang w:val="it-IT"/>
        </w:rPr>
        <w:t>halstrup-walcher</w:t>
      </w:r>
      <w:proofErr w:type="spellEnd"/>
      <w:r w:rsidRPr="00821FD4">
        <w:rPr>
          <w:sz w:val="20"/>
          <w:szCs w:val="20"/>
          <w:lang w:val="it-IT"/>
        </w:rPr>
        <w:t xml:space="preserve"> consentono un cambio formato rapido e preciso delle macchine. La regolazione del formato è perfettamente riproducibile, può essere comandata su più assi contemporaneamente con la semplice pressione di un tasto e viene anche monitorata da diversi parametri. Gli azionamenti </w:t>
      </w:r>
      <w:proofErr w:type="spellStart"/>
      <w:r w:rsidRPr="00821FD4">
        <w:rPr>
          <w:sz w:val="20"/>
          <w:szCs w:val="20"/>
          <w:lang w:val="it-IT"/>
        </w:rPr>
        <w:t>PSx</w:t>
      </w:r>
      <w:proofErr w:type="spellEnd"/>
      <w:r w:rsidRPr="00821FD4">
        <w:rPr>
          <w:sz w:val="20"/>
          <w:szCs w:val="20"/>
          <w:lang w:val="it-IT"/>
        </w:rPr>
        <w:t xml:space="preserve"> gestiscono coppie fino a 25 Nm e, grazie ad un sistema di misurazione assoluto della posizione, risultano precisi e ripetibili. L'interfaccia integrata per tutte le più comuni tipologie di bus consente una facile integrazione nel sistema di controllo della macchina.</w:t>
      </w:r>
    </w:p>
    <w:p w:rsidR="00B963E2" w:rsidRPr="00821FD4" w:rsidRDefault="00B963E2" w:rsidP="009818C0">
      <w:pPr>
        <w:rPr>
          <w:i/>
          <w:lang w:val="it-IT"/>
        </w:rPr>
      </w:pPr>
      <w:r w:rsidRPr="00821FD4">
        <w:rPr>
          <w:i/>
          <w:lang w:val="it-IT"/>
        </w:rPr>
        <w:t>Nota sulla lunghezza: 2920 caratteri compresi gli spazi</w:t>
      </w:r>
    </w:p>
    <w:p w:rsidR="00834A51" w:rsidRPr="00821FD4" w:rsidRDefault="00834A51" w:rsidP="009818C0">
      <w:pPr>
        <w:rPr>
          <w:b/>
          <w:lang w:val="it-IT"/>
        </w:rPr>
      </w:pPr>
      <w:r w:rsidRPr="00821FD4">
        <w:rPr>
          <w:lang w:val="it-IT"/>
        </w:rPr>
        <w:br/>
      </w:r>
      <w:r w:rsidR="00B963E2" w:rsidRPr="00821FD4">
        <w:rPr>
          <w:b/>
          <w:lang w:val="it-IT"/>
        </w:rPr>
        <w:t>Contatto con la stampa</w:t>
      </w:r>
    </w:p>
    <w:p w:rsidR="00834A51" w:rsidRPr="00821FD4" w:rsidRDefault="00834A51" w:rsidP="009818C0">
      <w:pPr>
        <w:rPr>
          <w:lang w:val="it-IT"/>
        </w:rPr>
      </w:pPr>
      <w:r w:rsidRPr="00821FD4">
        <w:rPr>
          <w:lang w:val="it-IT"/>
        </w:rPr>
        <w:t xml:space="preserve">Regina </w:t>
      </w:r>
      <w:r w:rsidR="003F07FC" w:rsidRPr="00821FD4">
        <w:rPr>
          <w:lang w:val="it-IT"/>
        </w:rPr>
        <w:t>Körner</w:t>
      </w:r>
      <w:r w:rsidRPr="00821FD4">
        <w:rPr>
          <w:lang w:val="it-IT"/>
        </w:rPr>
        <w:br/>
      </w:r>
      <w:proofErr w:type="spellStart"/>
      <w:r w:rsidRPr="00821FD4">
        <w:rPr>
          <w:lang w:val="it-IT"/>
        </w:rPr>
        <w:t>halstrup-walcher</w:t>
      </w:r>
      <w:proofErr w:type="spellEnd"/>
      <w:r w:rsidRPr="00821FD4">
        <w:rPr>
          <w:lang w:val="it-IT"/>
        </w:rPr>
        <w:t xml:space="preserve"> GmbH</w:t>
      </w:r>
      <w:r w:rsidRPr="00821FD4">
        <w:rPr>
          <w:lang w:val="it-IT"/>
        </w:rPr>
        <w:br/>
      </w:r>
      <w:proofErr w:type="spellStart"/>
      <w:r w:rsidRPr="00821FD4">
        <w:rPr>
          <w:lang w:val="it-IT"/>
        </w:rPr>
        <w:t>Stegener</w:t>
      </w:r>
      <w:proofErr w:type="spellEnd"/>
      <w:r w:rsidRPr="00821FD4">
        <w:rPr>
          <w:lang w:val="it-IT"/>
        </w:rPr>
        <w:t xml:space="preserve"> </w:t>
      </w:r>
      <w:proofErr w:type="spellStart"/>
      <w:r w:rsidRPr="00821FD4">
        <w:rPr>
          <w:lang w:val="it-IT"/>
        </w:rPr>
        <w:t>Straße</w:t>
      </w:r>
      <w:proofErr w:type="spellEnd"/>
      <w:r w:rsidRPr="00821FD4">
        <w:rPr>
          <w:lang w:val="it-IT"/>
        </w:rPr>
        <w:t xml:space="preserve"> 10</w:t>
      </w:r>
      <w:r w:rsidRPr="00821FD4">
        <w:rPr>
          <w:lang w:val="it-IT"/>
        </w:rPr>
        <w:br/>
        <w:t xml:space="preserve">79199 </w:t>
      </w:r>
      <w:proofErr w:type="spellStart"/>
      <w:r w:rsidRPr="00821FD4">
        <w:rPr>
          <w:lang w:val="it-IT"/>
        </w:rPr>
        <w:t>Kirchzarten</w:t>
      </w:r>
      <w:proofErr w:type="spellEnd"/>
      <w:r w:rsidR="00B963E2" w:rsidRPr="00821FD4">
        <w:rPr>
          <w:lang w:val="it-IT"/>
        </w:rPr>
        <w:br/>
        <w:t>Germania</w:t>
      </w:r>
    </w:p>
    <w:p w:rsidR="00834A51" w:rsidRPr="00821FD4" w:rsidRDefault="00834A51" w:rsidP="009818C0">
      <w:pPr>
        <w:rPr>
          <w:szCs w:val="24"/>
          <w:lang w:val="it-IT"/>
        </w:rPr>
      </w:pPr>
      <w:r w:rsidRPr="00821FD4">
        <w:rPr>
          <w:szCs w:val="24"/>
          <w:lang w:val="it-IT"/>
        </w:rPr>
        <w:t>Tel. +49 7661-3963-16</w:t>
      </w:r>
      <w:r w:rsidRPr="00821FD4">
        <w:rPr>
          <w:szCs w:val="24"/>
          <w:lang w:val="it-IT"/>
        </w:rPr>
        <w:br/>
      </w:r>
      <w:hyperlink r:id="rId8" w:history="1">
        <w:r w:rsidR="00B963E2" w:rsidRPr="00821FD4">
          <w:rPr>
            <w:rStyle w:val="Hyperlink"/>
            <w:color w:val="auto"/>
            <w:szCs w:val="24"/>
            <w:lang w:val="it-IT"/>
          </w:rPr>
          <w:t>koerner@halstrup-walcher.</w:t>
        </w:r>
      </w:hyperlink>
      <w:r w:rsidR="00B963E2" w:rsidRPr="00821FD4">
        <w:rPr>
          <w:rStyle w:val="Hyperlink"/>
          <w:color w:val="auto"/>
          <w:szCs w:val="24"/>
          <w:lang w:val="it-IT"/>
        </w:rPr>
        <w:t>it</w:t>
      </w:r>
      <w:r w:rsidR="000D4FCE" w:rsidRPr="00821FD4">
        <w:rPr>
          <w:szCs w:val="24"/>
          <w:lang w:val="it-IT"/>
        </w:rPr>
        <w:br/>
      </w:r>
      <w:hyperlink r:id="rId9" w:history="1">
        <w:r w:rsidR="00B963E2" w:rsidRPr="00821FD4">
          <w:rPr>
            <w:rStyle w:val="Hyperlink"/>
            <w:color w:val="auto"/>
            <w:szCs w:val="24"/>
            <w:lang w:val="it-IT"/>
          </w:rPr>
          <w:t>www.halstrup-walcher.it</w:t>
        </w:r>
      </w:hyperlink>
    </w:p>
    <w:sectPr w:rsidR="00834A51" w:rsidRPr="00821FD4" w:rsidSect="00951998">
      <w:headerReference w:type="default" r:id="rId10"/>
      <w:footerReference w:type="default" r:id="rId11"/>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51" w:rsidRDefault="00834A51" w:rsidP="009818C0">
      <w:r>
        <w:separator/>
      </w:r>
    </w:p>
  </w:endnote>
  <w:endnote w:type="continuationSeparator" w:id="0">
    <w:p w:rsidR="00834A51" w:rsidRDefault="00834A51" w:rsidP="0098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
    <w:altName w:val="Trebuchet 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59410"/>
      <w:docPartObj>
        <w:docPartGallery w:val="Page Numbers (Bottom of Page)"/>
        <w:docPartUnique/>
      </w:docPartObj>
    </w:sdtPr>
    <w:sdtEndPr/>
    <w:sdtContent>
      <w:p w:rsidR="009818C0" w:rsidRPr="009818C0" w:rsidRDefault="009818C0" w:rsidP="009818C0">
        <w:pPr>
          <w:pStyle w:val="Fuzeile"/>
          <w:jc w:val="center"/>
        </w:pPr>
        <w:r w:rsidRPr="009818C0">
          <w:fldChar w:fldCharType="begin"/>
        </w:r>
        <w:r w:rsidRPr="009818C0">
          <w:instrText>PAGE   \* MERGEFORMAT</w:instrText>
        </w:r>
        <w:r w:rsidRPr="009818C0">
          <w:fldChar w:fldCharType="separate"/>
        </w:r>
        <w:r w:rsidR="00821FD4">
          <w:rPr>
            <w:noProof/>
          </w:rPr>
          <w:t>2</w:t>
        </w:r>
        <w:r w:rsidRPr="009818C0">
          <w:fldChar w:fldCharType="end"/>
        </w:r>
      </w:p>
    </w:sdtContent>
  </w:sdt>
  <w:p w:rsidR="009818C0" w:rsidRDefault="009818C0" w:rsidP="009818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51" w:rsidRDefault="00834A51" w:rsidP="009818C0">
      <w:r>
        <w:separator/>
      </w:r>
    </w:p>
  </w:footnote>
  <w:footnote w:type="continuationSeparator" w:id="0">
    <w:p w:rsidR="00834A51" w:rsidRDefault="00834A51" w:rsidP="0098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51" w:rsidRPr="00B963E2" w:rsidRDefault="009818C0" w:rsidP="009818C0">
    <w:pPr>
      <w:pStyle w:val="Kopfzeile"/>
      <w:rPr>
        <w:b/>
        <w:color w:val="FFFFFF" w:themeColor="background1"/>
        <w:lang w:val="en-GB"/>
      </w:rPr>
    </w:pPr>
    <w:r w:rsidRPr="009818C0">
      <w:rPr>
        <w:b/>
        <w:noProof/>
        <w:color w:val="FFFFFF" w:themeColor="background1"/>
        <w:lang w:val="en-GB" w:eastAsia="en-GB"/>
      </w:rPr>
      <mc:AlternateContent>
        <mc:Choice Requires="wps">
          <w:drawing>
            <wp:anchor distT="0" distB="0" distL="114300" distR="114300" simplePos="0" relativeHeight="251659264" behindDoc="1" locked="0" layoutInCell="1" allowOverlap="1" wp14:anchorId="056012B4" wp14:editId="51BA3957">
              <wp:simplePos x="0" y="0"/>
              <wp:positionH relativeFrom="page">
                <wp:posOffset>-6985</wp:posOffset>
              </wp:positionH>
              <wp:positionV relativeFrom="paragraph">
                <wp:posOffset>-439420</wp:posOffset>
              </wp:positionV>
              <wp:extent cx="7553325" cy="1152525"/>
              <wp:effectExtent l="0" t="0" r="9525" b="9525"/>
              <wp:wrapNone/>
              <wp:docPr id="234" name="Rechteck 234"/>
              <wp:cNvGraphicFramePr/>
              <a:graphic xmlns:a="http://schemas.openxmlformats.org/drawingml/2006/main">
                <a:graphicData uri="http://schemas.microsoft.com/office/word/2010/wordprocessingShape">
                  <wps:wsp>
                    <wps:cNvSpPr/>
                    <wps:spPr>
                      <a:xfrm>
                        <a:off x="0" y="0"/>
                        <a:ext cx="7553325" cy="1152525"/>
                      </a:xfrm>
                      <a:prstGeom prst="rect">
                        <a:avLst/>
                      </a:prstGeom>
                      <a:solidFill>
                        <a:srgbClr val="002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8569" id="Rechteck 234" o:spid="_x0000_s1026" style="position:absolute;margin-left:-.55pt;margin-top:-34.6pt;width:594.75pt;height:9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0kmAIAAIkFAAAOAAAAZHJzL2Uyb0RvYy54bWysVG1v2yAQ/j5p/wHxffVLk3WL6lRRq06T&#10;qjZqO/UzwRBbwxwDEif79TvAdruu2odpiYSBe+65F+7u/OLQKbIX1rWgK1qc5JQIzaFu9bai3x6v&#10;P3yixHmma6ZAi4oehaMXy/fvznuzECU0oGphCZJot+hNRRvvzSLLHG9Ex9wJGKFRKMF2zOPRbrPa&#10;sh7ZO5WVef4x68HWxgIXzuHtVRLSZeSXUnB/J6UTnqiKom8+rjaum7Bmy3O22FpmmpYPbrB/8KJj&#10;rUajE9UV84zsbPsHVddyCw6kP+HQZSBly0WMAaMp8lfRPDTMiBgLJseZKU3u/9Hy2/3akrauaHk6&#10;o0SzDh/pXvDGC/6dhDvMUG/cAoEPZm2Hk8NtCPcgbRe+GAg5xKwep6yKgyccL8/m89PTck4JR1lR&#10;zEv8B9bsWd1Y578I6EjYVNTis8Vssv2N8wk6QoI1B6qtr1ul4sFuN5fKkj0LT5yXV2flwP4bTOkA&#10;1hDUEmO4yUJoKZi480clAk7peyExLeh+GT2JBSkmO4xzoX2RRA2rRTI/z/E3Wg8lHDRipJEwMEu0&#10;P3EPBCMykYzcycsBH1RFrOdJOf+bY0l50oiWQftJuWs12LcIFEY1WE74MUkpNSFLG6iPWDQWUjc5&#10;w69bfLcb5vyaWWwfbDQcCf4OF6mgrygMO0oasD/fug94rGqUUtJjO1bU/dgxKyhRXzXW++diNgv9&#10;Gw+z+VmJB/tSsnkp0bvuErAcChw+hsdtwHs1bqWF7gknxypYRRHTHG1XlHs7Hi59GhM4e7hYrSIM&#10;e9Ywf6MfDA/kIauhLh8PT8yaoXg91v0tjK3LFq9qOGGDpobVzoNsY4E/53XIN/Z7LJxhNoWB8vIc&#10;Uc8TdPkLAAD//wMAUEsDBBQABgAIAAAAIQDAwhb54QAAAAsBAAAPAAAAZHJzL2Rvd25yZXYueG1s&#10;TI9NT8MwDIbvSPyHyEjctjQFjVKaTnwIiRNi3YTELWu8pmrjVE22FX496QlOtuVHrx8X68n27ISj&#10;bx1JEMsEGFLtdEuNhN32dZEB80GRVr0jlPCNHtbl5UWhcu3OtMFTFRoWQ8jnSoIJYcg597VBq/zS&#10;DUhxd3CjVSGOY8P1qM4x3PY8TZIVt6qleMGoAZ8N1l11tBI+xI8+fHWf3ftTYutqd/fytjFbKa+v&#10;pscHYAGn8AfDrB/VoYxOe3ck7VkvYSFEJGNd3afAZkBk2S2w/dylN8DLgv//ofwFAAD//wMAUEsB&#10;Ai0AFAAGAAgAAAAhALaDOJL+AAAA4QEAABMAAAAAAAAAAAAAAAAAAAAAAFtDb250ZW50X1R5cGVz&#10;XS54bWxQSwECLQAUAAYACAAAACEAOP0h/9YAAACUAQAACwAAAAAAAAAAAAAAAAAvAQAAX3JlbHMv&#10;LnJlbHNQSwECLQAUAAYACAAAACEAqvXNJJgCAACJBQAADgAAAAAAAAAAAAAAAAAuAgAAZHJzL2Uy&#10;b0RvYy54bWxQSwECLQAUAAYACAAAACEAwMIW+eEAAAALAQAADwAAAAAAAAAAAAAAAADyBAAAZHJz&#10;L2Rvd25yZXYueG1sUEsFBgAAAAAEAAQA8wAAAAAGAAAAAA==&#10;" fillcolor="#002d72" stroked="f" strokeweight="1pt">
              <w10:wrap anchorx="page"/>
            </v:rect>
          </w:pict>
        </mc:Fallback>
      </mc:AlternateContent>
    </w:r>
    <w:r w:rsidR="001D40CF" w:rsidRPr="009818C0">
      <w:rPr>
        <w:b/>
        <w:noProof/>
        <w:color w:val="FFFFFF" w:themeColor="background1"/>
        <w:lang w:val="en-GB" w:eastAsia="en-GB"/>
      </w:rPr>
      <w:drawing>
        <wp:anchor distT="0" distB="0" distL="114300" distR="114300" simplePos="0" relativeHeight="251660288" behindDoc="1" locked="0" layoutInCell="1" allowOverlap="1" wp14:anchorId="1DDAA790" wp14:editId="685AFB1A">
          <wp:simplePos x="0" y="0"/>
          <wp:positionH relativeFrom="column">
            <wp:posOffset>4371975</wp:posOffset>
          </wp:positionH>
          <wp:positionV relativeFrom="paragraph">
            <wp:posOffset>-184480</wp:posOffset>
          </wp:positionV>
          <wp:extent cx="1733550" cy="723900"/>
          <wp:effectExtent l="0" t="0" r="0" b="0"/>
          <wp:wrapTight wrapText="bothSides">
            <wp:wrapPolygon edited="0">
              <wp:start x="6646" y="2274"/>
              <wp:lineTo x="475" y="3411"/>
              <wp:lineTo x="475" y="10800"/>
              <wp:lineTo x="2848" y="13642"/>
              <wp:lineTo x="2136" y="14211"/>
              <wp:lineTo x="2611" y="19895"/>
              <wp:lineTo x="14242" y="19895"/>
              <wp:lineTo x="15191" y="15347"/>
              <wp:lineTo x="20888" y="12505"/>
              <wp:lineTo x="20888" y="5684"/>
              <wp:lineTo x="8070" y="2274"/>
              <wp:lineTo x="6646" y="2274"/>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hw_Logo_weiß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723900"/>
                  </a:xfrm>
                  <a:prstGeom prst="rect">
                    <a:avLst/>
                  </a:prstGeom>
                </pic:spPr>
              </pic:pic>
            </a:graphicData>
          </a:graphic>
          <wp14:sizeRelH relativeFrom="margin">
            <wp14:pctWidth>0</wp14:pctWidth>
          </wp14:sizeRelH>
          <wp14:sizeRelV relativeFrom="margin">
            <wp14:pctHeight>0</wp14:pctHeight>
          </wp14:sizeRelV>
        </wp:anchor>
      </w:drawing>
    </w:r>
    <w:r w:rsidR="00834A51" w:rsidRPr="00B963E2">
      <w:rPr>
        <w:b/>
        <w:color w:val="FFFFFF" w:themeColor="background1"/>
        <w:szCs w:val="21"/>
        <w:lang w:val="en-GB"/>
      </w:rPr>
      <w:br/>
    </w:r>
    <w:proofErr w:type="spellStart"/>
    <w:r w:rsidR="00B963E2" w:rsidRPr="00B963E2">
      <w:rPr>
        <w:b/>
        <w:color w:val="FFFFFF" w:themeColor="background1"/>
        <w:lang w:val="en-GB"/>
      </w:rPr>
      <w:t>Comunicato</w:t>
    </w:r>
    <w:proofErr w:type="spellEnd"/>
    <w:r w:rsidR="00B963E2" w:rsidRPr="00B963E2">
      <w:rPr>
        <w:b/>
        <w:color w:val="FFFFFF" w:themeColor="background1"/>
        <w:lang w:val="en-GB"/>
      </w:rPr>
      <w:t xml:space="preserve"> </w:t>
    </w:r>
    <w:proofErr w:type="spellStart"/>
    <w:r w:rsidR="00B963E2" w:rsidRPr="00B963E2">
      <w:rPr>
        <w:b/>
        <w:color w:val="FFFFFF" w:themeColor="background1"/>
        <w:lang w:val="en-GB"/>
      </w:rPr>
      <w:t>stampa</w:t>
    </w:r>
    <w:proofErr w:type="spellEnd"/>
    <w:r w:rsidR="00834A51" w:rsidRPr="00B963E2">
      <w:rPr>
        <w:b/>
        <w:color w:val="FFFFFF" w:themeColor="background1"/>
        <w:lang w:val="en-GB"/>
      </w:rPr>
      <w:br/>
    </w:r>
    <w:r w:rsidR="00B963E2" w:rsidRPr="00B963E2">
      <w:rPr>
        <w:b/>
        <w:color w:val="FFFFFF" w:themeColor="background1"/>
        <w:lang w:val="en-GB"/>
      </w:rPr>
      <w:t xml:space="preserve">Safe Torque Off per </w:t>
    </w:r>
    <w:proofErr w:type="spellStart"/>
    <w:r w:rsidR="00B963E2" w:rsidRPr="00B963E2">
      <w:rPr>
        <w:b/>
        <w:color w:val="FFFFFF" w:themeColor="background1"/>
        <w:lang w:val="en-GB"/>
      </w:rPr>
      <w:t>i</w:t>
    </w:r>
    <w:proofErr w:type="spellEnd"/>
    <w:r w:rsidR="00B963E2" w:rsidRPr="00B963E2">
      <w:rPr>
        <w:b/>
        <w:color w:val="FFFFFF" w:themeColor="background1"/>
        <w:lang w:val="en-GB"/>
      </w:rPr>
      <w:t xml:space="preserve"> </w:t>
    </w:r>
    <w:proofErr w:type="spellStart"/>
    <w:r w:rsidR="00B963E2" w:rsidRPr="00B963E2">
      <w:rPr>
        <w:b/>
        <w:color w:val="FFFFFF" w:themeColor="background1"/>
        <w:lang w:val="en-GB"/>
      </w:rPr>
      <w:t>sistemi</w:t>
    </w:r>
    <w:proofErr w:type="spellEnd"/>
    <w:r w:rsidR="00B963E2" w:rsidRPr="00B963E2">
      <w:rPr>
        <w:b/>
        <w:color w:val="FFFFFF" w:themeColor="background1"/>
        <w:lang w:val="en-GB"/>
      </w:rPr>
      <w:t xml:space="preserve"> di </w:t>
    </w:r>
    <w:proofErr w:type="spellStart"/>
    <w:r w:rsidR="00B963E2" w:rsidRPr="00B963E2">
      <w:rPr>
        <w:b/>
        <w:color w:val="FFFFFF" w:themeColor="background1"/>
        <w:lang w:val="en-GB"/>
      </w:rPr>
      <w:t>posizionamento</w:t>
    </w:r>
    <w:proofErr w:type="spellEnd"/>
    <w:r w:rsidR="00B963E2" w:rsidRPr="00B963E2">
      <w:rPr>
        <w:b/>
        <w:color w:val="FFFFFF" w:themeColor="background1"/>
        <w:lang w:val="en-GB"/>
      </w:rPr>
      <w:t xml:space="preserve"> </w:t>
    </w:r>
    <w:proofErr w:type="spellStart"/>
    <w:r w:rsidR="00B963E2" w:rsidRPr="00B963E2">
      <w:rPr>
        <w:b/>
        <w:color w:val="FFFFFF" w:themeColor="background1"/>
        <w:lang w:val="en-GB"/>
      </w:rPr>
      <w:t>PSx</w:t>
    </w:r>
    <w:proofErr w:type="spellEnd"/>
    <w:r w:rsidR="00B963E2" w:rsidRPr="00B963E2">
      <w:rPr>
        <w:b/>
        <w:color w:val="FFFFFF" w:themeColor="background1"/>
        <w:lang w:val="en-GB"/>
      </w:rPr>
      <w:t xml:space="preserve"> 3 in IP65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0F1"/>
    <w:multiLevelType w:val="hybridMultilevel"/>
    <w:tmpl w:val="E56CE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C01D8"/>
    <w:multiLevelType w:val="hybridMultilevel"/>
    <w:tmpl w:val="E51E5E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C7F76"/>
    <w:multiLevelType w:val="hybridMultilevel"/>
    <w:tmpl w:val="04322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AC538F"/>
    <w:multiLevelType w:val="hybridMultilevel"/>
    <w:tmpl w:val="3CE0C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5E1712"/>
    <w:multiLevelType w:val="hybridMultilevel"/>
    <w:tmpl w:val="7C729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FA0FD7"/>
    <w:multiLevelType w:val="hybridMultilevel"/>
    <w:tmpl w:val="A2E80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3448B8"/>
    <w:multiLevelType w:val="hybridMultilevel"/>
    <w:tmpl w:val="EFC2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5A78E8"/>
    <w:multiLevelType w:val="hybridMultilevel"/>
    <w:tmpl w:val="379A7D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270DC0"/>
    <w:multiLevelType w:val="hybridMultilevel"/>
    <w:tmpl w:val="334423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60490D"/>
    <w:multiLevelType w:val="hybridMultilevel"/>
    <w:tmpl w:val="6CF2F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61571"/>
    <w:multiLevelType w:val="hybridMultilevel"/>
    <w:tmpl w:val="97809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BB7C5F"/>
    <w:multiLevelType w:val="hybridMultilevel"/>
    <w:tmpl w:val="5896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5226F8"/>
    <w:multiLevelType w:val="hybridMultilevel"/>
    <w:tmpl w:val="B65C946E"/>
    <w:lvl w:ilvl="0" w:tplc="6B364EBA">
      <w:start w:val="1"/>
      <w:numFmt w:val="bullet"/>
      <w:lvlText w:val="-"/>
      <w:lvlJc w:val="left"/>
      <w:pPr>
        <w:ind w:left="720" w:hanging="360"/>
      </w:pPr>
      <w:rPr>
        <w:rFonts w:ascii="UniversLTStd" w:eastAsiaTheme="minorHAnsi" w:hAnsi="UniversLTStd" w:cs="UniversLTSt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0330D5"/>
    <w:multiLevelType w:val="hybridMultilevel"/>
    <w:tmpl w:val="2F9A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8"/>
  </w:num>
  <w:num w:numId="5">
    <w:abstractNumId w:val="3"/>
  </w:num>
  <w:num w:numId="6">
    <w:abstractNumId w:val="9"/>
  </w:num>
  <w:num w:numId="7">
    <w:abstractNumId w:val="1"/>
  </w:num>
  <w:num w:numId="8">
    <w:abstractNumId w:val="13"/>
  </w:num>
  <w:num w:numId="9">
    <w:abstractNumId w:val="4"/>
  </w:num>
  <w:num w:numId="10">
    <w:abstractNumId w:val="6"/>
  </w:num>
  <w:num w:numId="11">
    <w:abstractNumId w:val="10"/>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7"/>
    <w:rsid w:val="00020654"/>
    <w:rsid w:val="00024D33"/>
    <w:rsid w:val="000D4FCE"/>
    <w:rsid w:val="000F0372"/>
    <w:rsid w:val="001131E5"/>
    <w:rsid w:val="00123D92"/>
    <w:rsid w:val="00144CB8"/>
    <w:rsid w:val="00144CD5"/>
    <w:rsid w:val="00185478"/>
    <w:rsid w:val="0018604C"/>
    <w:rsid w:val="001C750B"/>
    <w:rsid w:val="001D40CF"/>
    <w:rsid w:val="00211251"/>
    <w:rsid w:val="0021257F"/>
    <w:rsid w:val="00265F17"/>
    <w:rsid w:val="00291931"/>
    <w:rsid w:val="002A5CD2"/>
    <w:rsid w:val="002A7CC6"/>
    <w:rsid w:val="002F2A79"/>
    <w:rsid w:val="00301ABD"/>
    <w:rsid w:val="003163B6"/>
    <w:rsid w:val="00316CB7"/>
    <w:rsid w:val="00330E83"/>
    <w:rsid w:val="00354B8C"/>
    <w:rsid w:val="003669D7"/>
    <w:rsid w:val="003778AF"/>
    <w:rsid w:val="0038101D"/>
    <w:rsid w:val="003A1277"/>
    <w:rsid w:val="003A1498"/>
    <w:rsid w:val="003B41AD"/>
    <w:rsid w:val="003C0E22"/>
    <w:rsid w:val="003C2A5D"/>
    <w:rsid w:val="003E2467"/>
    <w:rsid w:val="003F07FC"/>
    <w:rsid w:val="00436B00"/>
    <w:rsid w:val="00437DBB"/>
    <w:rsid w:val="00461CBD"/>
    <w:rsid w:val="004B0B5D"/>
    <w:rsid w:val="004D7B00"/>
    <w:rsid w:val="004E410F"/>
    <w:rsid w:val="004E45FE"/>
    <w:rsid w:val="004F3487"/>
    <w:rsid w:val="005612D1"/>
    <w:rsid w:val="005767B8"/>
    <w:rsid w:val="005B10F9"/>
    <w:rsid w:val="005C1BBB"/>
    <w:rsid w:val="005C3586"/>
    <w:rsid w:val="005C76B6"/>
    <w:rsid w:val="005D2120"/>
    <w:rsid w:val="005E4B8A"/>
    <w:rsid w:val="00610D0E"/>
    <w:rsid w:val="00616C8C"/>
    <w:rsid w:val="00625553"/>
    <w:rsid w:val="00636323"/>
    <w:rsid w:val="00680ED7"/>
    <w:rsid w:val="006B4979"/>
    <w:rsid w:val="006D0806"/>
    <w:rsid w:val="006D7A9A"/>
    <w:rsid w:val="006E2452"/>
    <w:rsid w:val="006E31E8"/>
    <w:rsid w:val="006E7018"/>
    <w:rsid w:val="0073369C"/>
    <w:rsid w:val="00753235"/>
    <w:rsid w:val="007B5686"/>
    <w:rsid w:val="007B5EC0"/>
    <w:rsid w:val="007C4BAB"/>
    <w:rsid w:val="007E095F"/>
    <w:rsid w:val="00821FD4"/>
    <w:rsid w:val="00822744"/>
    <w:rsid w:val="00834A51"/>
    <w:rsid w:val="00841743"/>
    <w:rsid w:val="00846E38"/>
    <w:rsid w:val="0087656F"/>
    <w:rsid w:val="008B75EA"/>
    <w:rsid w:val="008C04E5"/>
    <w:rsid w:val="008C0EA0"/>
    <w:rsid w:val="008D1327"/>
    <w:rsid w:val="008E67AE"/>
    <w:rsid w:val="00927CA3"/>
    <w:rsid w:val="00951998"/>
    <w:rsid w:val="00976876"/>
    <w:rsid w:val="009818C0"/>
    <w:rsid w:val="009946CF"/>
    <w:rsid w:val="009969FD"/>
    <w:rsid w:val="009A7CE9"/>
    <w:rsid w:val="009E71E8"/>
    <w:rsid w:val="009F56EA"/>
    <w:rsid w:val="00AB2BAE"/>
    <w:rsid w:val="00AD77AA"/>
    <w:rsid w:val="00B13681"/>
    <w:rsid w:val="00B451DD"/>
    <w:rsid w:val="00B5324D"/>
    <w:rsid w:val="00B80E73"/>
    <w:rsid w:val="00B90F5B"/>
    <w:rsid w:val="00B9614A"/>
    <w:rsid w:val="00B963E2"/>
    <w:rsid w:val="00BA1041"/>
    <w:rsid w:val="00BC29D7"/>
    <w:rsid w:val="00BD5AA7"/>
    <w:rsid w:val="00C05FF8"/>
    <w:rsid w:val="00C2139D"/>
    <w:rsid w:val="00C32FBF"/>
    <w:rsid w:val="00C34920"/>
    <w:rsid w:val="00C96E21"/>
    <w:rsid w:val="00CA0720"/>
    <w:rsid w:val="00CA7630"/>
    <w:rsid w:val="00CD3D20"/>
    <w:rsid w:val="00CD4D74"/>
    <w:rsid w:val="00CE33A4"/>
    <w:rsid w:val="00D0794F"/>
    <w:rsid w:val="00D74DA7"/>
    <w:rsid w:val="00DD10A8"/>
    <w:rsid w:val="00E01197"/>
    <w:rsid w:val="00E041B1"/>
    <w:rsid w:val="00E16DAE"/>
    <w:rsid w:val="00E218E5"/>
    <w:rsid w:val="00E318D4"/>
    <w:rsid w:val="00E52DA3"/>
    <w:rsid w:val="00E5575D"/>
    <w:rsid w:val="00E75C3E"/>
    <w:rsid w:val="00E773E2"/>
    <w:rsid w:val="00EC1B43"/>
    <w:rsid w:val="00EC329B"/>
    <w:rsid w:val="00EE2747"/>
    <w:rsid w:val="00EF5754"/>
    <w:rsid w:val="00F056F5"/>
    <w:rsid w:val="00F23EFC"/>
    <w:rsid w:val="00F34FDA"/>
    <w:rsid w:val="00F3618F"/>
    <w:rsid w:val="00F52B24"/>
    <w:rsid w:val="00F54B0F"/>
    <w:rsid w:val="00FC7492"/>
    <w:rsid w:val="00FF5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1F75361-C308-4D6D-ABBE-AB382D5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18C0"/>
    <w:pPr>
      <w:spacing w:line="276" w:lineRule="auto"/>
    </w:pPr>
    <w:rPr>
      <w:rFonts w:ascii="Arial" w:hAnsi="Arial" w:cs="Arial"/>
      <w:sz w:val="19"/>
      <w:szCs w:val="19"/>
    </w:rPr>
  </w:style>
  <w:style w:type="paragraph" w:styleId="berschrift1">
    <w:name w:val="heading 1"/>
    <w:basedOn w:val="Standard"/>
    <w:next w:val="Standard"/>
    <w:link w:val="berschrift1Zchn"/>
    <w:uiPriority w:val="9"/>
    <w:qFormat/>
    <w:rsid w:val="005E4B8A"/>
    <w:pPr>
      <w:autoSpaceDE w:val="0"/>
      <w:autoSpaceDN w:val="0"/>
      <w:adjustRightInd w:val="0"/>
      <w:spacing w:after="0"/>
      <w:outlineLvl w:val="0"/>
    </w:pPr>
    <w:rPr>
      <w:b/>
      <w:sz w:val="28"/>
      <w:szCs w:val="28"/>
    </w:rPr>
  </w:style>
  <w:style w:type="paragraph" w:styleId="berschrift2">
    <w:name w:val="heading 2"/>
    <w:basedOn w:val="Standard"/>
    <w:next w:val="Standard"/>
    <w:link w:val="berschrift2Zchn"/>
    <w:uiPriority w:val="9"/>
    <w:unhideWhenUsed/>
    <w:qFormat/>
    <w:rsid w:val="005E4B8A"/>
    <w:pPr>
      <w:outlineLvl w:val="1"/>
    </w:pPr>
    <w:rPr>
      <w:b/>
    </w:rPr>
  </w:style>
  <w:style w:type="paragraph" w:styleId="berschrift3">
    <w:name w:val="heading 3"/>
    <w:basedOn w:val="Standard"/>
    <w:next w:val="Standard"/>
    <w:link w:val="berschrift3Zchn"/>
    <w:uiPriority w:val="9"/>
    <w:unhideWhenUsed/>
    <w:qFormat/>
    <w:rsid w:val="005E4B8A"/>
    <w:pPr>
      <w:autoSpaceDE w:val="0"/>
      <w:autoSpaceDN w:val="0"/>
      <w:adjustRightInd w:val="0"/>
      <w:spacing w:after="0"/>
      <w:outlineLvl w:val="2"/>
    </w:pPr>
  </w:style>
  <w:style w:type="paragraph" w:styleId="berschrift4">
    <w:name w:val="heading 4"/>
    <w:basedOn w:val="Standard"/>
    <w:next w:val="Standard"/>
    <w:link w:val="berschrift4Zchn"/>
    <w:uiPriority w:val="9"/>
    <w:semiHidden/>
    <w:unhideWhenUsed/>
    <w:qFormat/>
    <w:rsid w:val="00B963E2"/>
    <w:pPr>
      <w:keepNext/>
      <w:keepLines/>
      <w:spacing w:before="40" w:after="0"/>
      <w:outlineLvl w:val="3"/>
    </w:pPr>
    <w:rPr>
      <w:rFonts w:asciiTheme="majorHAnsi" w:eastAsiaTheme="majorEastAsia" w:hAnsiTheme="majorHAnsi" w:cstheme="majorBidi"/>
      <w:i/>
      <w:iCs/>
      <w:color w:val="838044"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5686"/>
    <w:pPr>
      <w:ind w:left="720"/>
      <w:contextualSpacing/>
    </w:pPr>
  </w:style>
  <w:style w:type="character" w:customStyle="1" w:styleId="berschrift1Zchn">
    <w:name w:val="Überschrift 1 Zchn"/>
    <w:basedOn w:val="Absatz-Standardschriftart"/>
    <w:link w:val="berschrift1"/>
    <w:uiPriority w:val="9"/>
    <w:rsid w:val="005E4B8A"/>
    <w:rPr>
      <w:rFonts w:ascii="Arial" w:hAnsi="Arial" w:cs="Arial"/>
      <w:b/>
      <w:sz w:val="28"/>
      <w:szCs w:val="28"/>
    </w:rPr>
  </w:style>
  <w:style w:type="table" w:styleId="Tabellenraster">
    <w:name w:val="Table Grid"/>
    <w:basedOn w:val="NormaleTabelle"/>
    <w:uiPriority w:val="39"/>
    <w:rsid w:val="0021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21125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einAbsatzformat">
    <w:name w:val="[Kein Absatzformat]"/>
    <w:rsid w:val="0021125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834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A51"/>
  </w:style>
  <w:style w:type="paragraph" w:styleId="Fuzeile">
    <w:name w:val="footer"/>
    <w:basedOn w:val="Standard"/>
    <w:link w:val="FuzeileZchn"/>
    <w:uiPriority w:val="99"/>
    <w:unhideWhenUsed/>
    <w:rsid w:val="00834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A51"/>
  </w:style>
  <w:style w:type="character" w:styleId="Hyperlink">
    <w:name w:val="Hyperlink"/>
    <w:basedOn w:val="Absatz-Standardschriftart"/>
    <w:uiPriority w:val="99"/>
    <w:unhideWhenUsed/>
    <w:rsid w:val="00834A51"/>
    <w:rPr>
      <w:color w:val="116FFF" w:themeColor="hyperlink"/>
      <w:u w:val="single"/>
    </w:rPr>
  </w:style>
  <w:style w:type="character" w:customStyle="1" w:styleId="berschrift2Zchn">
    <w:name w:val="Überschrift 2 Zchn"/>
    <w:basedOn w:val="Absatz-Standardschriftart"/>
    <w:link w:val="berschrift2"/>
    <w:uiPriority w:val="9"/>
    <w:rsid w:val="005E4B8A"/>
    <w:rPr>
      <w:rFonts w:ascii="Arial" w:hAnsi="Arial" w:cs="Arial"/>
      <w:b/>
      <w:sz w:val="19"/>
      <w:szCs w:val="19"/>
    </w:rPr>
  </w:style>
  <w:style w:type="character" w:customStyle="1" w:styleId="berschrift3Zchn">
    <w:name w:val="Überschrift 3 Zchn"/>
    <w:basedOn w:val="Absatz-Standardschriftart"/>
    <w:link w:val="berschrift3"/>
    <w:uiPriority w:val="9"/>
    <w:rsid w:val="005E4B8A"/>
  </w:style>
  <w:style w:type="paragraph" w:styleId="Sprechblasentext">
    <w:name w:val="Balloon Text"/>
    <w:basedOn w:val="Standard"/>
    <w:link w:val="SprechblasentextZchn"/>
    <w:uiPriority w:val="99"/>
    <w:semiHidden/>
    <w:unhideWhenUsed/>
    <w:rsid w:val="00625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553"/>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B963E2"/>
    <w:rPr>
      <w:rFonts w:asciiTheme="majorHAnsi" w:eastAsiaTheme="majorEastAsia" w:hAnsiTheme="majorHAnsi" w:cstheme="majorBidi"/>
      <w:i/>
      <w:iCs/>
      <w:color w:val="838044" w:themeColor="accent1" w:themeShade="B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5987">
      <w:bodyDiv w:val="1"/>
      <w:marLeft w:val="0"/>
      <w:marRight w:val="0"/>
      <w:marTop w:val="0"/>
      <w:marBottom w:val="0"/>
      <w:divBdr>
        <w:top w:val="none" w:sz="0" w:space="0" w:color="auto"/>
        <w:left w:val="none" w:sz="0" w:space="0" w:color="auto"/>
        <w:bottom w:val="none" w:sz="0" w:space="0" w:color="auto"/>
        <w:right w:val="none" w:sz="0" w:space="0" w:color="auto"/>
      </w:divBdr>
    </w:div>
    <w:div w:id="466045439">
      <w:bodyDiv w:val="1"/>
      <w:marLeft w:val="0"/>
      <w:marRight w:val="0"/>
      <w:marTop w:val="0"/>
      <w:marBottom w:val="0"/>
      <w:divBdr>
        <w:top w:val="none" w:sz="0" w:space="0" w:color="auto"/>
        <w:left w:val="none" w:sz="0" w:space="0" w:color="auto"/>
        <w:bottom w:val="none" w:sz="0" w:space="0" w:color="auto"/>
        <w:right w:val="none" w:sz="0" w:space="0" w:color="auto"/>
      </w:divBdr>
    </w:div>
    <w:div w:id="704448870">
      <w:bodyDiv w:val="1"/>
      <w:marLeft w:val="0"/>
      <w:marRight w:val="0"/>
      <w:marTop w:val="0"/>
      <w:marBottom w:val="0"/>
      <w:divBdr>
        <w:top w:val="none" w:sz="0" w:space="0" w:color="auto"/>
        <w:left w:val="none" w:sz="0" w:space="0" w:color="auto"/>
        <w:bottom w:val="none" w:sz="0" w:space="0" w:color="auto"/>
        <w:right w:val="none" w:sz="0" w:space="0" w:color="auto"/>
      </w:divBdr>
    </w:div>
    <w:div w:id="1124540747">
      <w:bodyDiv w:val="1"/>
      <w:marLeft w:val="0"/>
      <w:marRight w:val="0"/>
      <w:marTop w:val="0"/>
      <w:marBottom w:val="0"/>
      <w:divBdr>
        <w:top w:val="none" w:sz="0" w:space="0" w:color="auto"/>
        <w:left w:val="none" w:sz="0" w:space="0" w:color="auto"/>
        <w:bottom w:val="none" w:sz="0" w:space="0" w:color="auto"/>
        <w:right w:val="none" w:sz="0" w:space="0" w:color="auto"/>
      </w:divBdr>
    </w:div>
    <w:div w:id="1173110770">
      <w:bodyDiv w:val="1"/>
      <w:marLeft w:val="0"/>
      <w:marRight w:val="0"/>
      <w:marTop w:val="0"/>
      <w:marBottom w:val="0"/>
      <w:divBdr>
        <w:top w:val="none" w:sz="0" w:space="0" w:color="auto"/>
        <w:left w:val="none" w:sz="0" w:space="0" w:color="auto"/>
        <w:bottom w:val="none" w:sz="0" w:space="0" w:color="auto"/>
        <w:right w:val="none" w:sz="0" w:space="0" w:color="auto"/>
      </w:divBdr>
    </w:div>
    <w:div w:id="1339188443">
      <w:bodyDiv w:val="1"/>
      <w:marLeft w:val="0"/>
      <w:marRight w:val="0"/>
      <w:marTop w:val="0"/>
      <w:marBottom w:val="0"/>
      <w:divBdr>
        <w:top w:val="none" w:sz="0" w:space="0" w:color="auto"/>
        <w:left w:val="none" w:sz="0" w:space="0" w:color="auto"/>
        <w:bottom w:val="none" w:sz="0" w:space="0" w:color="auto"/>
        <w:right w:val="none" w:sz="0" w:space="0" w:color="auto"/>
      </w:divBdr>
    </w:div>
    <w:div w:id="1661469448">
      <w:bodyDiv w:val="1"/>
      <w:marLeft w:val="0"/>
      <w:marRight w:val="0"/>
      <w:marTop w:val="0"/>
      <w:marBottom w:val="0"/>
      <w:divBdr>
        <w:top w:val="none" w:sz="0" w:space="0" w:color="auto"/>
        <w:left w:val="none" w:sz="0" w:space="0" w:color="auto"/>
        <w:bottom w:val="none" w:sz="0" w:space="0" w:color="auto"/>
        <w:right w:val="none" w:sz="0" w:space="0" w:color="auto"/>
      </w:divBdr>
    </w:div>
    <w:div w:id="20304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rner@halstrup-wal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lstrup-walche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W 2015">
      <a:dk1>
        <a:srgbClr val="000000"/>
      </a:dk1>
      <a:lt1>
        <a:srgbClr val="FFFFFF"/>
      </a:lt1>
      <a:dk2>
        <a:srgbClr val="002D72"/>
      </a:dk2>
      <a:lt2>
        <a:srgbClr val="F2F2F2"/>
      </a:lt2>
      <a:accent1>
        <a:srgbClr val="ACA95F"/>
      </a:accent1>
      <a:accent2>
        <a:srgbClr val="5E9AD3"/>
      </a:accent2>
      <a:accent3>
        <a:srgbClr val="EF8E1A"/>
      </a:accent3>
      <a:accent4>
        <a:srgbClr val="86000E"/>
      </a:accent4>
      <a:accent5>
        <a:srgbClr val="FFCC00"/>
      </a:accent5>
      <a:accent6>
        <a:srgbClr val="525052"/>
      </a:accent6>
      <a:hlink>
        <a:srgbClr val="116FFF"/>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2786</Characters>
  <Application>Microsoft Office Word</Application>
  <DocSecurity>0</DocSecurity>
  <Lines>47</Lines>
  <Paragraphs>15</Paragraphs>
  <ScaleCrop>false</ScaleCrop>
  <HeadingPairs>
    <vt:vector size="2" baseType="variant">
      <vt:variant>
        <vt:lpstr>Titel</vt:lpstr>
      </vt:variant>
      <vt:variant>
        <vt:i4>1</vt:i4>
      </vt:variant>
    </vt:vector>
  </HeadingPairs>
  <TitlesOfParts>
    <vt:vector size="1" baseType="lpstr">
      <vt:lpstr/>
    </vt:vector>
  </TitlesOfParts>
  <Company>Halstrup-Walcher</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Körner, Regina</dc:creator>
  <cp:keywords/>
  <dc:description/>
  <cp:lastModifiedBy>Körner Regina</cp:lastModifiedBy>
  <cp:revision>17</cp:revision>
  <cp:lastPrinted>2021-06-28T11:19:00Z</cp:lastPrinted>
  <dcterms:created xsi:type="dcterms:W3CDTF">2020-08-24T11:31:00Z</dcterms:created>
  <dcterms:modified xsi:type="dcterms:W3CDTF">2021-06-28T11:27:00Z</dcterms:modified>
</cp:coreProperties>
</file>